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FIFA WORLD CUP 2026</w:t>
      </w:r>
    </w:p>
    <w:p w14:paraId="52747532" w14:textId="5C0D721E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D61E56">
        <w:rPr>
          <w:rFonts w:ascii="Arial" w:hAnsi="Arial" w:cs="Arial"/>
          <w:b/>
          <w:bCs/>
          <w:sz w:val="60"/>
          <w:szCs w:val="60"/>
          <w:lang w:val="es-ES_tradnl" w:eastAsia="es-ES"/>
        </w:rPr>
        <w:t>URUGUAY vs ESPAÑA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77777777" w:rsid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Guadalajara, México – 26 de juni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4EC7DE5A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(24 al 27 de junio)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Tarjeta virtual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eSIM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Airalo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de 5 Gigas</w:t>
      </w:r>
    </w:p>
    <w:p w14:paraId="2E6D4A4E" w14:textId="2DA281BE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</w:t>
      </w:r>
      <w:r w:rsidR="00FF5C90">
        <w:rPr>
          <w:rFonts w:ascii="Arial" w:hAnsi="Arial" w:cs="Arial"/>
          <w:sz w:val="24"/>
          <w:szCs w:val="24"/>
          <w:lang w:val="es-ES_tradnl" w:eastAsia="es-ES"/>
        </w:rPr>
        <w:t xml:space="preserve"> K.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6E38EB0E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3D52F3" w:rsidRPr="003D52F3" w14:paraId="46A0E1BA" w14:textId="77777777" w:rsidTr="004E5A4D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US$ 3869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US$ 5381</w:t>
            </w:r>
          </w:p>
        </w:tc>
      </w:tr>
      <w:tr w:rsidR="003D52F3" w:rsidRPr="003D52F3" w14:paraId="6210FFFB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US$ 4267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US$ 6056</w:t>
            </w:r>
          </w:p>
        </w:tc>
      </w:tr>
    </w:tbl>
    <w:p w14:paraId="1F3E05DF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5DB836E" w14:textId="0167BCA4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03BC8366" wp14:editId="63237128">
            <wp:simplePos x="0" y="0"/>
            <wp:positionH relativeFrom="column">
              <wp:posOffset>-3810</wp:posOffset>
            </wp:positionH>
            <wp:positionV relativeFrom="paragraph">
              <wp:posOffset>139700</wp:posOffset>
            </wp:positionV>
            <wp:extent cx="2400300" cy="2239010"/>
            <wp:effectExtent l="0" t="0" r="0" b="8890"/>
            <wp:wrapTight wrapText="bothSides">
              <wp:wrapPolygon edited="0">
                <wp:start x="0" y="0"/>
                <wp:lineTo x="0" y="21502"/>
                <wp:lineTo x="21429" y="21502"/>
                <wp:lineTo x="21429" y="0"/>
                <wp:lineTo x="0" y="0"/>
              </wp:wrapPolygon>
            </wp:wrapTight>
            <wp:docPr id="1273951565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951565" name="Imagen 1" descr="Gráfico, Gráfico de proyección so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US$ 663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US$ 1145</w:t>
            </w:r>
          </w:p>
        </w:tc>
      </w:tr>
      <w:tr w:rsidR="002F4A83" w:rsidRPr="002F4A83" w14:paraId="3C0F1153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E45440C" w14:textId="4BF30FFE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 Premium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6250425F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US$ 1928</w:t>
            </w:r>
          </w:p>
        </w:tc>
      </w:tr>
    </w:tbl>
    <w:p w14:paraId="24C3B328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A192506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5785D82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3102FC68" w14:textId="1B635B97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23FACE1D" w14:textId="77777777" w:rsid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ONDICIONES DE </w:t>
      </w:r>
      <w:proofErr w:type="gramStart"/>
      <w:r>
        <w:rPr>
          <w:rFonts w:ascii="Arial" w:hAnsi="Arial" w:cs="Arial"/>
          <w:b/>
          <w:bCs/>
          <w:sz w:val="28"/>
          <w:szCs w:val="28"/>
          <w:lang w:eastAsia="es-ES"/>
        </w:rPr>
        <w:t>TICKET</w:t>
      </w:r>
      <w:proofErr w:type="gramEnd"/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app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está exento de cualquier responsabilidad si los clientes no tienen smartphone en el caso de que sean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tickets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C63F9C">
        <w:rPr>
          <w:rFonts w:ascii="Arial" w:hAnsi="Arial" w:cs="Arial"/>
          <w:sz w:val="24"/>
          <w:szCs w:val="24"/>
          <w:lang w:eastAsia="es-ES"/>
        </w:rPr>
        <w:t>reenviable</w:t>
      </w:r>
      <w:proofErr w:type="spellEnd"/>
      <w:r w:rsidRPr="00C63F9C">
        <w:rPr>
          <w:rFonts w:ascii="Arial" w:hAnsi="Arial" w:cs="Arial"/>
          <w:sz w:val="24"/>
          <w:szCs w:val="24"/>
          <w:lang w:eastAsia="es-ES"/>
        </w:rPr>
        <w:t xml:space="preserve"> se les hará llegar a los pasajeros en tiempo y forma para que puedan asistir al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, evento, partido, etc. En ambos casos, tanto envíos como entregas, los plazos pueden ser hasta 24hs antes del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>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8364F6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364F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8364F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8364F6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8364F6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9357" w14:textId="77777777" w:rsidR="00AF7F69" w:rsidRDefault="00AF7F69" w:rsidP="006534CD">
      <w:pPr>
        <w:spacing w:after="0" w:line="240" w:lineRule="auto"/>
      </w:pPr>
      <w:r>
        <w:separator/>
      </w:r>
    </w:p>
  </w:endnote>
  <w:endnote w:type="continuationSeparator" w:id="0">
    <w:p w14:paraId="7B9CD5B0" w14:textId="77777777" w:rsidR="00AF7F69" w:rsidRDefault="00AF7F69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ABCC" w14:textId="77777777" w:rsidR="00AF7F69" w:rsidRDefault="00AF7F69" w:rsidP="006534CD">
      <w:pPr>
        <w:spacing w:after="0" w:line="240" w:lineRule="auto"/>
      </w:pPr>
      <w:r>
        <w:separator/>
      </w:r>
    </w:p>
  </w:footnote>
  <w:footnote w:type="continuationSeparator" w:id="0">
    <w:p w14:paraId="73DCD842" w14:textId="77777777" w:rsidR="00AF7F69" w:rsidRDefault="00AF7F69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00FC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B62"/>
    <w:rsid w:val="000904A1"/>
    <w:rsid w:val="000904F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1699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07C2"/>
    <w:rsid w:val="003E4AB4"/>
    <w:rsid w:val="003E7EFF"/>
    <w:rsid w:val="003F5815"/>
    <w:rsid w:val="003F625A"/>
    <w:rsid w:val="0040736C"/>
    <w:rsid w:val="00407B7C"/>
    <w:rsid w:val="00421053"/>
    <w:rsid w:val="0042407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320CD"/>
    <w:rsid w:val="00534754"/>
    <w:rsid w:val="00534CF1"/>
    <w:rsid w:val="00537804"/>
    <w:rsid w:val="0055048A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32816"/>
    <w:rsid w:val="006534CD"/>
    <w:rsid w:val="00655942"/>
    <w:rsid w:val="00660404"/>
    <w:rsid w:val="00666C39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A2317"/>
    <w:rsid w:val="007A44A9"/>
    <w:rsid w:val="007B00CB"/>
    <w:rsid w:val="007C4028"/>
    <w:rsid w:val="007F4706"/>
    <w:rsid w:val="007F7BC9"/>
    <w:rsid w:val="00803634"/>
    <w:rsid w:val="008048EC"/>
    <w:rsid w:val="008271C5"/>
    <w:rsid w:val="00832135"/>
    <w:rsid w:val="008364F6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0245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B6784"/>
    <w:rsid w:val="00AC6EAF"/>
    <w:rsid w:val="00AC706A"/>
    <w:rsid w:val="00AD0C2A"/>
    <w:rsid w:val="00AD5BF8"/>
    <w:rsid w:val="00AE1A67"/>
    <w:rsid w:val="00AE392B"/>
    <w:rsid w:val="00AF7DA2"/>
    <w:rsid w:val="00AF7F69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70CD3"/>
    <w:rsid w:val="00B72BEF"/>
    <w:rsid w:val="00BB57B5"/>
    <w:rsid w:val="00BB6DB7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55E"/>
    <w:rsid w:val="00CE0B84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7ECB"/>
    <w:rsid w:val="00D71595"/>
    <w:rsid w:val="00D8196A"/>
    <w:rsid w:val="00DA621A"/>
    <w:rsid w:val="00DB1470"/>
    <w:rsid w:val="00DB4F79"/>
    <w:rsid w:val="00DB754A"/>
    <w:rsid w:val="00DC2E16"/>
    <w:rsid w:val="00DD3F89"/>
    <w:rsid w:val="00DE0B59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11AD1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37D5"/>
    <w:rsid w:val="00FF3FC0"/>
    <w:rsid w:val="00FF40F7"/>
    <w:rsid w:val="00FF4B1E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4597</Characters>
  <Application>Microsoft Office Word</Application>
  <DocSecurity>0</DocSecurity>
  <Lines>123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</cp:revision>
  <cp:lastPrinted>2025-12-19T00:18:00Z</cp:lastPrinted>
  <dcterms:created xsi:type="dcterms:W3CDTF">2026-02-23T04:24:00Z</dcterms:created>
  <dcterms:modified xsi:type="dcterms:W3CDTF">2026-02-23T06:42:00Z</dcterms:modified>
</cp:coreProperties>
</file>